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Template Objection Letter – Tong Fields Development</w:t>
      </w:r>
    </w:p>
    <w:p>
      <w:r>
        <w:t>To: [Planning Officer’s Name], [Council Name]</w:t>
        <w:br/>
        <w:t>Subject: Objection – Proposed Development at Tong Fields, Bromley Cross</w:t>
        <w:br/>
      </w:r>
    </w:p>
    <w:p>
      <w:r>
        <w:t>I am a resident of [street/postcode]. I use the Tongfields land [daily/weekly] for [walking / dog exercise / views from my home / children’s play / health &amp; wellbeing]. I wish to formally object to the above planning application on the following grounds:</w:t>
      </w:r>
    </w:p>
    <w:p>
      <w:pPr>
        <w:pStyle w:val="Heading2"/>
      </w:pPr>
      <w:r>
        <w:t>1. Green Belt</w:t>
      </w:r>
    </w:p>
    <w:p>
      <w:r>
        <w:t>- The application site lies within the designated Green Belt.</w:t>
        <w:br/>
        <w:t>- Paragraphs 147–148 of the National Planning Policy Framework (NPPF) confirm that inappropriate development is, by definition, harmful to the Green Belt and should not be approved except in very special circumstances. No such circumstances have been demonstrated.</w:t>
        <w:br/>
        <w:t>- The land was considered and rejected for allocation in the Greater Manchester 'Places for Everyone' plan, which instead prioritises brownfield sites.</w:t>
        <w:br/>
        <w:t>- Bolton Council has also secured substantial funding to regenerate brownfield land for housing, consistent with the adopted 'brownfield first' strategy.</w:t>
      </w:r>
    </w:p>
    <w:p>
      <w:pPr>
        <w:pStyle w:val="Heading2"/>
      </w:pPr>
      <w:r>
        <w:t>2. Highways and Transport</w:t>
      </w:r>
    </w:p>
    <w:p>
      <w:r>
        <w:t>- Bromley Cross has three main access routes: Turton Road, Chapeltown Road and the A666. All are heavily congested at peak times, with no major improvements delivered over the past decade.</w:t>
        <w:br/>
        <w:t>- The additional traffic from circa 100 dwellings, equating to 200+ vehicles, would materially worsen congestion and highway safety.</w:t>
        <w:br/>
        <w:t>- In accordance with NPPF paragraph 111, planning permission should be refused where the residual cumulative impacts on the road network are severe; that threshold is plainly met.</w:t>
      </w:r>
    </w:p>
    <w:p>
      <w:pPr>
        <w:pStyle w:val="Heading2"/>
      </w:pPr>
      <w:r>
        <w:t>3. Infrastructure Capacity</w:t>
      </w:r>
    </w:p>
    <w:p>
      <w:r>
        <w:t>- Primary and secondary schools in Bromley Cross are oversubscribed. Egerton Primary has received more first-choice applications than places available, and Turton School is consistently oversubscribed.</w:t>
        <w:br/>
        <w:t>- GP provision in the area is already under significant strain, with practices struggling to accommodate patient demand.</w:t>
        <w:br/>
        <w:t>- The application is silent on how these impacts would be addressed. The absence of mitigation renders the scheme unsustainable in infrastructure terms.</w:t>
      </w:r>
    </w:p>
    <w:p>
      <w:pPr>
        <w:pStyle w:val="Heading2"/>
      </w:pPr>
      <w:r>
        <w:t>4. Environmental and Landscape Impact</w:t>
      </w:r>
    </w:p>
    <w:p>
      <w:r>
        <w:t>- The site is an open arable field bounded by mature trees and hedgerows. Development would result in encroachment into the countryside, contrary to the purposes of the Green Belt.</w:t>
        <w:br/>
        <w:t>- The loss of hedgerows and field margins would cause net biodiversity loss, contrary to NPPF paragraph 174 and the requirement for biodiversity net gain.</w:t>
        <w:br/>
        <w:t>- The scheme would undermine the landscape character of Bromley Cross and reduce amenity value for users of nearby public rights of way.</w:t>
      </w:r>
    </w:p>
    <w:p>
      <w:pPr>
        <w:pStyle w:val="Heading2"/>
      </w:pPr>
      <w:r>
        <w:t>5. Heritage and Local Character</w:t>
      </w:r>
    </w:p>
    <w:p>
      <w:r>
        <w:t>- The proposed development sits adjacent to Dunscar House (a listed building) and the Dunscar Fold conservation area.</w:t>
        <w:br/>
        <w:t>- NPPF paragraph 199 requires great weight be given to the conservation of heritage assets.</w:t>
        <w:br/>
        <w:t>- Harm to the setting of these heritage assets has not been adequately assessed or mitigated.</w:t>
      </w:r>
    </w:p>
    <w:p>
      <w:pPr>
        <w:pStyle w:val="Heading2"/>
      </w:pPr>
      <w:r>
        <w:t>Conclusion</w:t>
      </w:r>
    </w:p>
    <w:p>
      <w:r>
        <w:t>For the reasons set out above, the proposal represents inappropriate development in the Green Belt without very special circumstances. It is contrary to national and local planning policy, would cause severe highways impacts, overwhelm local infrastructure, cause permanent environmental harm, and damage designated heritage assets.</w:t>
        <w:br/>
        <w:br/>
        <w:t>I therefore respectfully urge the Council to refuse this application.</w:t>
      </w:r>
    </w:p>
    <w:p>
      <w:r>
        <w:br/>
        <w:t>Yours sincerely,</w:t>
        <w:br/>
        <w:t>[Your Full Name]</w:t>
        <w:br/>
        <w:t>[Your Address]</w:t>
        <w:br/>
        <w:t>[Your Email]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